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926080" cy="605877"/>
            <wp:docPr id="1" name="Picture 1" descr="Prairie Flow Plumbing &amp; Heating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umbing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6058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Service call intake form</w:t>
      </w:r>
    </w:p>
    <w:p>
      <w:r>
        <w:rPr>
          <w:b/>
          <w:color w:val="645209"/>
        </w:rPr>
        <w:t>Prairie Flow Plumbing &amp; Heating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Service location and contact route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Reported issue and when it started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Fixtures or areas affected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Access arrangements and appointment window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Relevant photos or prior service reference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Assessment and estimate follow-up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5209"/>
        <w:sz w:val="16"/>
      </w:rPr>
      <w:t>Prairie Flow Plumbing &amp; Heating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Service-call intake form</dc:title>
  <dc:subject>Prairie Flow Plumbing &amp; Heating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