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926080" cy="661718"/>
            <wp:docPr id="1" name="Picture 1" descr="Prairie Neighbours Community Foundation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nprofits-community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80" cy="6617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Volunteer onboarding checklist</w:t>
      </w:r>
    </w:p>
    <w:p>
      <w:r>
        <w:rPr>
          <w:b/>
          <w:color w:val="183048"/>
        </w:rPr>
        <w:t>Prairie Neighbours Community Foundation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Program and volunteer role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Role responsibilities and boundaries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Orientation and training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Approved safeguarding and screening process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Shift arrangements and coordinator contact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Outstanding steps before assignment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3048"/>
        <w:sz w:val="16"/>
      </w:rPr>
      <w:t>Prairie Neighbours Community Foundation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onboarding checklist</dc:title>
  <dc:subject>Prairie Neighbours Community Foundation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