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652097" cy="685800"/>
            <wp:docPr id="1" name="Picture 1" descr="Prairie Beacon New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wspapers-media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209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Interview brief</w:t>
      </w:r>
    </w:p>
    <w:p>
      <w:r>
        <w:rPr>
          <w:b/>
          <w:color w:val="183048"/>
        </w:rPr>
        <w:t>Prairie Beacon News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Story subject and audience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Interviewee role and approved contact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Interview date format and location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Core questions and facts to verify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Recording quotation and image permission process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Follow-up sources and publication deadline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Beacon News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brief</dc:title>
  <dc:subject>Prairie Beacon News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