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10972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munity-office-demo-logo-dark-v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0972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Public content approval worksheet</w:t>
      </w:r>
    </w:p>
    <w:p>
      <w:r>
        <w:t>Type into the writing spaces or print for handwriting. Use one worksheet per proposed public notice or page. Record references, not private member or case information.</w:t>
      </w:r>
    </w:p>
    <w:p>
      <w:r>
        <w:t>Working example — adapt to the Nation-approved publication process. Completing this worksheet does not authorize publication. Keep completed review records in the Nation’s approved information system.</w:t>
      </w:r>
    </w:p>
    <w:p>
      <w:pPr>
        <w:pStyle w:val="Heading2"/>
      </w:pPr>
      <w:r>
        <w:t>Public topic and responsible office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Intended public audience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Information approved for publication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Information that must stay private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Approval authority and version reference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Accessible format or language review needed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Publication and review dates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Next action and responsible role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Public facts and permissions checked with the responsible office.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Required Nation approval recorded before publication.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Restricted documents excluded and a review or expiry date assigned.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First Nations Governments &amp; Band Offices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Community Office Demo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first-nations-governments-band-offi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content approval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