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926080" cy="639382"/>
            <wp:docPr id="1" name="Picture 1" descr="Prairie Stone Concrete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crete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639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Concrete project scope worksheet</w:t>
      </w:r>
    </w:p>
    <w:p>
      <w:r>
        <w:rPr>
          <w:b/>
          <w:color w:val="64430B"/>
        </w:rPr>
        <w:t>Prairie Stone Concrete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Site and project reference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Surface area and thickness with units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Finish and edge requirements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Subgrade and access arrangements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Pour timing and curing responsibilities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Exclusions and site assessment still required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430B"/>
        <w:sz w:val="16"/>
      </w:rPr>
      <w:t>Prairie Stone Concrete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project scope worksheet</dc:title>
  <dc:subject>Prairie Stone Concrete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