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207997" cy="685800"/>
            <wp:docPr id="1" name="Picture 1" descr="Bright Spruce Childcare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ildcare-family-service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07997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Family welcome checklist</w:t>
      </w:r>
    </w:p>
    <w:p>
      <w:r>
        <w:rPr>
          <w:b/>
          <w:color w:val="184830"/>
        </w:rPr>
        <w:t>Bright Spruce Childcare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Program and start date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Family contact and authorized communication route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Arrival departure and collection procedures to explain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Daily routine and items to bring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Required private enrollment documents to confirm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Questions and follow-up with program lead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4830"/>
        <w:sz w:val="16"/>
      </w:rPr>
      <w:t>Bright Spruce Childcare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welcome checklist</dc:title>
  <dc:subject>Bright Spruce Childcare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