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980045" cy="685800"/>
            <wp:docPr id="1" name="Picture 1" descr="Prairie Ember Catering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ering-food-truck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0045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Event order worksheet</w:t>
      </w:r>
    </w:p>
    <w:p>
      <w:r>
        <w:rPr>
          <w:b/>
          <w:color w:val="644912"/>
        </w:rPr>
        <w:t>Prairie Ember Catering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Event date location and guest count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Menu portions and service format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Dietary needs to discuss through the approved process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Setup service and collection windows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Equipment access and supplier responsibilities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Quote confirmation and approved change terms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4912"/>
        <w:sz w:val="16"/>
      </w:rPr>
      <w:t>Prairie Ember Catering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order worksheet</dc:title>
  <dc:subject>Prairie Ember Catering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