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Book Authors &amp; Independent Publishers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Captured demo edition. Study the unpublished six-page example, then draft your own verified content. Paired desktop and mobile previews, Editor Highlights, Themes and Paint appear in the industry gallery.</w:t>
      </w:r>
    </w:p>
    <w:p>
      <w:hyperlink r:id="rId13">
        <w:r>
          <w:rPr>
            <w:color w:val="087B7A"/>
            <w:u w:val="single"/>
          </w:rPr>
          <w:t>Explore Website Builder and compare plans</w:t>
        </w:r>
      </w:hyperlink>
    </w:p>
    <w:p>
      <w:r>
        <w:br w:type="page"/>
      </w:r>
    </w:p>
    <w:p>
      <w:pPr>
        <w:pStyle w:val="Title"/>
      </w:pPr>
      <w:r>
        <w:t>Before you build</w:t>
      </w:r>
    </w:p>
    <w:p>
      <w:r>
        <w:t>Your business supplies the facts. Prairie Margin Books is a fictional teaching example, not a live service.</w:t>
      </w:r>
    </w:p>
    <w:p>
      <w:r>
        <w:drawing>
          <wp:inline xmlns:a="http://schemas.openxmlformats.org/drawingml/2006/main" xmlns:pic="http://schemas.openxmlformats.org/drawingml/2006/picture">
            <wp:extent cx="3474720" cy="625180"/>
            <wp:docPr id="3" name="Picture 3"/>
            <wp:cNvGraphicFramePr>
              <a:graphicFrameLocks noChangeAspect="1"/>
            </wp:cNvGraphicFramePr>
            <a:graphic>
              <a:graphicData uri="http://schemas.openxmlformats.org/drawingml/2006/picture">
                <pic:pic>
                  <pic:nvPicPr>
                    <pic:cNvPr id="0" name="authors-independent-publishers-logo-dark.png"/>
                    <pic:cNvPicPr/>
                  </pic:nvPicPr>
                  <pic:blipFill>
                    <a:blip r:embed="rId14"/>
                    <a:stretch>
                      <a:fillRect/>
                    </a:stretch>
                  </pic:blipFill>
                  <pic:spPr>
                    <a:xfrm>
                      <a:off x="0" y="0"/>
                      <a:ext cx="3474720" cy="625180"/>
                    </a:xfrm>
                    <a:prstGeom prst="rect"/>
                  </pic:spPr>
                </pic:pic>
              </a:graphicData>
            </a:graphic>
          </wp:inline>
        </w:drawing>
      </w:r>
    </w:p>
    <w:p>
      <w:r>
        <w:rPr>
          <w:rFonts w:ascii="Aptos" w:hAnsi="Aptos"/>
          <w:b/>
          <w:color w:val="087B7A"/>
        </w:rPr>
        <w:t xml:space="preserve">□  </w:t>
      </w:r>
      <w:r>
        <w:t>Explore the books or send a publishing enquiry</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936838"/>
            <wp:docPr id="4" name="Picture 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Give every book a clear story and a useful next step.</w:t>
      </w:r>
    </w:p>
    <w:p>
      <w:r>
        <w:t>Discover the author’s work, understand the imprint’s role and find the right route for a reader, bookseller or event enquiry.</w:t>
      </w:r>
    </w:p>
    <w:p>
      <w:r>
        <w:t>This demonstration shows how each book can have an informative page without pretending that an unpublished example is available to buy.</w:t>
      </w:r>
    </w:p>
    <w:p>
      <w:r>
        <w:t>Suggested next step: explore the books or use the general enquiry form on Home.</w:t>
      </w:r>
    </w:p>
    <w:p>
      <w:pPr>
        <w:pStyle w:val="Heading2"/>
      </w:pPr>
      <w:r>
        <w:t>Website advice</w:t>
      </w:r>
    </w:p>
    <w:p>
      <w:r>
        <w:t>Separate author identity, individual book information, publisher activity, readings and press enquiries; link to purchasing only after a real destination is verified.</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Books &amp; Individual Editions</w:t>
      </w:r>
    </w:p>
    <w:p>
      <w:r>
        <w:t>Give this page one clear job in the customer journey.</w:t>
      </w:r>
    </w:p>
    <w:p>
      <w:pPr>
        <w:jc w:val="center"/>
      </w:pPr>
      <w:r>
        <w:drawing>
          <wp:inline xmlns:a="http://schemas.openxmlformats.org/drawingml/2006/main" xmlns:pic="http://schemas.openxmlformats.org/drawingml/2006/picture">
            <wp:extent cx="3566160" cy="2936838"/>
            <wp:docPr id="5" name="Picture 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Books &amp; Individual Editions</w:t>
      </w:r>
    </w:p>
    <w:p>
      <w:r>
        <w:t>A useful book page explains the subject, intended audience and available edition without borrowing unverified praise.</w:t>
      </w:r>
    </w:p>
    <w:p>
      <w:r>
        <w:t>Confirm format, publication details and the actual bookseller destination before inviting readers to purchase.</w:t>
      </w:r>
    </w:p>
    <w:p>
      <w:r>
        <w:t>Suggested next step: explore the books or use the general enquiry form on Home.</w:t>
      </w:r>
    </w:p>
    <w:p>
      <w:pPr>
        <w:pStyle w:val="Heading2"/>
      </w:pPr>
      <w:r>
        <w:t>Website advice</w:t>
      </w:r>
    </w:p>
    <w:p>
      <w:r>
        <w:t>Give each verified title its own description, format and edition details; reserve purchase buttons for tested destinations.</w:t>
      </w:r>
    </w:p>
    <w:p>
      <w:r>
        <w:br w:type="page"/>
      </w:r>
    </w:p>
    <w:p>
      <w:pPr>
        <w:pStyle w:val="Title"/>
      </w:pPr>
      <w:r>
        <w:t>Your draft: Books &amp; Individual Editions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Meet the Author</w:t>
      </w:r>
    </w:p>
    <w:p>
      <w:r>
        <w:t>Give this page one clear job in the customer journey.</w:t>
      </w:r>
    </w:p>
    <w:p>
      <w:pPr>
        <w:jc w:val="center"/>
      </w:pPr>
      <w:r>
        <w:drawing>
          <wp:inline xmlns:a="http://schemas.openxmlformats.org/drawingml/2006/main" xmlns:pic="http://schemas.openxmlformats.org/drawingml/2006/picture">
            <wp:extent cx="3566160" cy="2936838"/>
            <wp:docPr id="6" name="Picture 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Meet the Author</w:t>
      </w:r>
    </w:p>
    <w:p>
      <w:r>
        <w:t>An author biography can explain the themes behind the work and the places or experiences the author chooses to share.</w:t>
      </w:r>
    </w:p>
    <w:p>
      <w:r>
        <w:t>Keep personal details deliberate, distinguish the author from the publisher and provide an appropriate public enquiry route.</w:t>
      </w:r>
    </w:p>
    <w:p>
      <w:r>
        <w:t>Suggested next step: explore the books or use the general enquiry form on Home.</w:t>
      </w:r>
    </w:p>
    <w:p>
      <w:pPr>
        <w:pStyle w:val="Heading2"/>
      </w:pPr>
      <w:r>
        <w:t>Website advice</w:t>
      </w:r>
    </w:p>
    <w:p>
      <w:r>
        <w:t>Use an approved biography, permission-cleared portrait and genuine writing interests without fabricated achievements.</w:t>
      </w:r>
    </w:p>
    <w:p>
      <w:r>
        <w:br w:type="page"/>
      </w:r>
    </w:p>
    <w:p>
      <w:pPr>
        <w:pStyle w:val="Title"/>
      </w:pPr>
      <w:r>
        <w:t>Your draft: Meet the Author</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About the Independent Imprint</w:t>
      </w:r>
    </w:p>
    <w:p>
      <w:r>
        <w:t>Give this page one clear job in the customer journey.</w:t>
      </w:r>
    </w:p>
    <w:p>
      <w:pPr>
        <w:jc w:val="center"/>
      </w:pPr>
      <w:r>
        <w:drawing>
          <wp:inline xmlns:a="http://schemas.openxmlformats.org/drawingml/2006/main" xmlns:pic="http://schemas.openxmlformats.org/drawingml/2006/picture">
            <wp:extent cx="3566160" cy="2936838"/>
            <wp:docPr id="7" name="Picture 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About the Independent Imprint</w:t>
      </w:r>
    </w:p>
    <w:p>
      <w:r>
        <w:t>Explain whether the imprint publishes one author or a wider catalogue and who handles trade questions.</w:t>
      </w:r>
    </w:p>
    <w:p>
      <w:r>
        <w:t>State clearly whether submissions are accepted; do not invite manuscripts unless a real reviewed submission process exists.</w:t>
      </w:r>
    </w:p>
    <w:p>
      <w:r>
        <w:t>Suggested next step: explore the books or use the general enquiry form on Home.</w:t>
      </w:r>
    </w:p>
    <w:p>
      <w:pPr>
        <w:pStyle w:val="Heading2"/>
      </w:pPr>
      <w:r>
        <w:t>Website advice</w:t>
      </w:r>
    </w:p>
    <w:p>
      <w:r>
        <w:t>Describe the publisher’s verified role, catalogue focus and enquiry boundaries separately from the author profile.</w:t>
      </w:r>
    </w:p>
    <w:p>
      <w:r>
        <w:br w:type="page"/>
      </w:r>
    </w:p>
    <w:p>
      <w:pPr>
        <w:pStyle w:val="Title"/>
      </w:pPr>
      <w:r>
        <w:t>Your draft: About the Independent Imprint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Readings, Events &amp; Book Clubs</w:t>
      </w:r>
    </w:p>
    <w:p>
      <w:r>
        <w:t>Give this page one clear job in the customer journey.</w:t>
      </w:r>
    </w:p>
    <w:p>
      <w:pPr>
        <w:jc w:val="center"/>
      </w:pPr>
      <w:r>
        <w:drawing>
          <wp:inline xmlns:a="http://schemas.openxmlformats.org/drawingml/2006/main" xmlns:pic="http://schemas.openxmlformats.org/drawingml/2006/picture">
            <wp:extent cx="3566160" cy="2936838"/>
            <wp:docPr id="8" name="Picture 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Readings, Events &amp; Book Clubs</w:t>
      </w:r>
    </w:p>
    <w:p>
      <w:r>
        <w:t>Tell the organizer the event format, location or online setting and the audience you expect.</w:t>
      </w:r>
    </w:p>
    <w:p>
      <w:r>
        <w:t>Availability, access arrangements, fees if applicable and permission to record are discussed directly before an appearance is confirmed.</w:t>
      </w:r>
    </w:p>
    <w:p>
      <w:r>
        <w:t>Suggested next step: explore the books or use the general enquiry form on Home.</w:t>
      </w:r>
    </w:p>
    <w:p>
      <w:pPr>
        <w:pStyle w:val="Heading2"/>
      </w:pPr>
      <w:r>
        <w:t>Website advice</w:t>
      </w:r>
    </w:p>
    <w:p>
      <w:r>
        <w:t>Provide an event enquiry path covering format, audience and permissions, not an invented event calendar.</w:t>
      </w:r>
    </w:p>
    <w:p>
      <w:r>
        <w:br w:type="page"/>
      </w:r>
    </w:p>
    <w:p>
      <w:pPr>
        <w:pStyle w:val="Title"/>
      </w:pPr>
      <w:r>
        <w:t>Your draft: Readings, Events &amp; Book Clubs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Press, Trade &amp; Reader Contact</w:t>
      </w:r>
    </w:p>
    <w:p>
      <w:r>
        <w:t>Give this page one clear job in the customer journey.</w:t>
      </w:r>
    </w:p>
    <w:p>
      <w:pPr>
        <w:jc w:val="center"/>
      </w:pPr>
      <w:r>
        <w:drawing>
          <wp:inline xmlns:a="http://schemas.openxmlformats.org/drawingml/2006/main" xmlns:pic="http://schemas.openxmlformats.org/drawingml/2006/picture">
            <wp:extent cx="3566160" cy="2936838"/>
            <wp:docPr id="9" name="Picture 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3566160" cy="2936838"/>
                    </a:xfrm>
                    <a:prstGeom prst="rect"/>
                  </pic:spPr>
                </pic:pic>
              </a:graphicData>
            </a:graphic>
          </wp:inline>
        </w:drawing>
      </w:r>
    </w:p>
    <w:p>
      <w:pPr>
        <w:jc w:val="center"/>
      </w:pPr>
      <w:r>
        <w:rPr>
          <w:sz w:val="18"/>
        </w:rPr>
        <w:t>Actual desktop Website Builder preview. Open the industry gallery for its paired mobile view.</w:t>
      </w:r>
    </w:p>
    <w:p>
      <w:pPr>
        <w:pStyle w:val="Heading2"/>
      </w:pPr>
      <w:r>
        <w:t>Sample wording — adapt and verify</w:t>
      </w:r>
    </w:p>
    <w:p>
      <w:r>
        <w:rPr>
          <w:b/>
        </w:rPr>
        <w:t>Press, Trade &amp; Reader Contact</w:t>
      </w:r>
    </w:p>
    <w:p>
      <w:r>
        <w:t>Choose the purpose of your message so it reaches the appropriate contact.</w:t>
      </w:r>
    </w:p>
    <w:p>
      <w:r>
        <w:t>Press assets should carry clear permitted-use information, while rights and trade requests require direct review rather than being treated as permission to reproduce the work.</w:t>
      </w:r>
    </w:p>
    <w:p>
      <w:r>
        <w:t>Suggested next step: explore the books or use the general enquiry form on Home.</w:t>
      </w:r>
    </w:p>
    <w:p>
      <w:pPr>
        <w:pStyle w:val="Heading2"/>
      </w:pPr>
      <w:r>
        <w:t>Website advice</w:t>
      </w:r>
    </w:p>
    <w:p>
      <w:r>
        <w:t>Organize rights-cleared media materials and separate general reader messages, trade questions and rights enquiries.</w:t>
      </w:r>
    </w:p>
    <w:p>
      <w:r>
        <w:br w:type="page"/>
      </w:r>
    </w:p>
    <w:p>
      <w:pPr>
        <w:pStyle w:val="Title"/>
      </w:pPr>
      <w:r>
        <w:t>Your draft: Press, Trade &amp; Reader Contact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captured desktop and phone journey. The Home enquiry form has Name, required Email and Message. Recipient blank; attachments and messaging off. It was not submitted or delivery-tested. Configure approved delivery before launch.</w:t>
      </w:r>
    </w:p>
    <w:p>
      <w:r>
        <w:rPr>
          <w:rFonts w:ascii="Aptos" w:hAnsi="Aptos"/>
          <w:b/>
          <w:color w:val="087B7A"/>
        </w:rPr>
        <w:t xml:space="preserve">□  </w:t>
      </w:r>
      <w:r>
        <w:t>Fictional demonstration only. All author, book and imprint examples require replacement or explicit demo labels. Do not invent awards, reviews, sales rankings, publication contracts or availability. Publish excerpts, biographies and images only with rights and consent confirmed.</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Book Authors &amp; Independent Publishers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authors-independent-publish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Authors &amp; Independent Publishers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