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Solar, Backup Power &amp; EV Charging Installers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Captured demo edition. Study the unpublished six-page Website Builder example. Paired desktop/mobile previews, Editor Highlights, Themes and Paint comparisons appear on the industry page.</w:t>
      </w:r>
    </w:p>
    <w:p>
      <w:hyperlink r:id="rId13">
        <w:r>
          <w:rPr>
            <w:color w:val="087B7A"/>
            <w:u w:val="single"/>
          </w:rPr>
          <w:t>Explore Website Builder and compare plans</w:t>
        </w:r>
      </w:hyperlink>
    </w:p>
    <w:p>
      <w:r>
        <w:br w:type="page"/>
      </w:r>
    </w:p>
    <w:p>
      <w:pPr>
        <w:pStyle w:val="Title"/>
      </w:pPr>
      <w:r>
        <w:t>Before you build</w:t>
      </w:r>
    </w:p>
    <w:p>
      <w:r>
        <w:t>Your business supplies the facts. Prairie Current Projects is a fictional teaching example, not a live service.</w:t>
      </w:r>
    </w:p>
    <w:p>
      <w:r>
        <w:drawing>
          <wp:inline xmlns:a="http://schemas.openxmlformats.org/drawingml/2006/main" xmlns:pic="http://schemas.openxmlformats.org/drawingml/2006/picture">
            <wp:extent cx="3474720" cy="1003808"/>
            <wp:docPr id="3" name="Picture 3"/>
            <wp:cNvGraphicFramePr>
              <a:graphicFrameLocks noChangeAspect="1"/>
            </wp:cNvGraphicFramePr>
            <a:graphic>
              <a:graphicData uri="http://schemas.openxmlformats.org/drawingml/2006/picture">
                <pic:pic>
                  <pic:nvPicPr>
                    <pic:cNvPr id="0" name="solar-backup-power-ev-charging-logo-dark.png"/>
                    <pic:cNvPicPr/>
                  </pic:nvPicPr>
                  <pic:blipFill>
                    <a:blip r:embed="rId14"/>
                    <a:stretch>
                      <a:fillRect/>
                    </a:stretch>
                  </pic:blipFill>
                  <pic:spPr>
                    <a:xfrm>
                      <a:off x="0" y="0"/>
                      <a:ext cx="3474720" cy="1003808"/>
                    </a:xfrm>
                    <a:prstGeom prst="rect"/>
                  </pic:spPr>
                </pic:pic>
              </a:graphicData>
            </a:graphic>
          </wp:inline>
        </w:drawing>
      </w:r>
    </w:p>
    <w:p>
      <w:r>
        <w:rPr>
          <w:rFonts w:ascii="Aptos" w:hAnsi="Aptos"/>
          <w:b/>
          <w:color w:val="087B7A"/>
        </w:rPr>
        <w:t xml:space="preserve">□  </w:t>
      </w:r>
      <w:r>
        <w:t>Request a project assessment conversation</w:t>
      </w:r>
    </w:p>
    <w:p>
      <w:r>
        <w:rPr>
          <w:rFonts w:ascii="Aptos" w:hAnsi="Aptos"/>
          <w:b/>
          <w:color w:val="087B7A"/>
        </w:rPr>
        <w:t xml:space="preserve">□  </w:t>
      </w:r>
      <w:r>
        <w:t>Verified business identity, services and current contact information</w:t>
      </w:r>
    </w:p>
    <w:p>
      <w:r>
        <w:rPr>
          <w:rFonts w:ascii="Aptos" w:hAnsi="Aptos"/>
          <w:b/>
          <w:color w:val="087B7A"/>
        </w:rPr>
        <w:t xml:space="preserve">□  </w:t>
      </w:r>
      <w:r>
        <w:t>A clear enquiry, review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1952637"/>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1952637"/>
                    </a:xfrm>
                    <a:prstGeom prst="rect"/>
                  </pic:spPr>
                </pic:pic>
              </a:graphicData>
            </a:graphic>
          </wp:inline>
        </w:drawing>
      </w:r>
    </w:p>
    <w:p>
      <w:pPr>
        <w:jc w:val="center"/>
      </w:pPr>
      <w:r>
        <w:rPr>
          <w:sz w:val="18"/>
        </w:rPr>
        <w:t>Actual desktop Website Builder preview. Open the industry gallery for the paired mobile view.</w:t>
      </w:r>
    </w:p>
    <w:p>
      <w:pPr>
        <w:pStyle w:val="Heading2"/>
      </w:pPr>
      <w:r>
        <w:t>Sample wording — adapt and verify</w:t>
      </w:r>
    </w:p>
    <w:p>
      <w:r>
        <w:rPr>
          <w:b/>
        </w:rPr>
        <w:t>Three project paths. One clear starting brief.</w:t>
      </w:r>
    </w:p>
    <w:p>
      <w:r>
        <w:t>Choose solar, backup power or EV charging to start a focused project conversation.</w:t>
      </w:r>
    </w:p>
    <w:p>
      <w:r>
        <w:t>The team reviews the property context and intended use before confirming assessment requirements and any proposal.</w:t>
      </w:r>
    </w:p>
    <w:p>
      <w:r>
        <w:t>Suggested Home button: Request a project conversation. Route to the reviewed project-enquiry form.</w:t>
      </w:r>
    </w:p>
    <w:p>
      <w:pPr>
        <w:pStyle w:val="Heading2"/>
      </w:pPr>
      <w:r>
        <w:t>Website advice</w:t>
      </w:r>
    </w:p>
    <w:p>
      <w:r>
        <w:t>Separate solar generation, backup-power and EV-charging projects with qualified assessment, proposal review and verified equipment information.</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Solar Project Enquiries</w:t>
      </w:r>
    </w:p>
    <w:p>
      <w:r>
        <w:t>Give this page one clear job in the customer journey.</w:t>
      </w:r>
    </w:p>
    <w:p>
      <w:pPr>
        <w:jc w:val="center"/>
      </w:pPr>
      <w:r>
        <w:drawing>
          <wp:inline xmlns:a="http://schemas.openxmlformats.org/drawingml/2006/main" xmlns:pic="http://schemas.openxmlformats.org/drawingml/2006/picture">
            <wp:extent cx="3566160" cy="1952637"/>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1952637"/>
                    </a:xfrm>
                    <a:prstGeom prst="rect"/>
                  </pic:spPr>
                </pic:pic>
              </a:graphicData>
            </a:graphic>
          </wp:inline>
        </w:drawing>
      </w:r>
    </w:p>
    <w:p>
      <w:pPr>
        <w:jc w:val="center"/>
      </w:pPr>
      <w:r>
        <w:rPr>
          <w:sz w:val="18"/>
        </w:rPr>
        <w:t>Actual desktop Website Builder preview. Open the industry gallery for the paired mobile view.</w:t>
      </w:r>
    </w:p>
    <w:p>
      <w:pPr>
        <w:pStyle w:val="Heading2"/>
      </w:pPr>
      <w:r>
        <w:t>Sample wording — adapt and verify</w:t>
      </w:r>
    </w:p>
    <w:p>
      <w:r>
        <w:rPr>
          <w:b/>
        </w:rPr>
        <w:t>Start with the property context</w:t>
      </w:r>
    </w:p>
    <w:p>
      <w:r>
        <w:t>Tell the team whether the enquiry concerns an existing building or a planned project.</w:t>
      </w:r>
    </w:p>
    <w:p>
      <w:r>
        <w:t>An assessment establishes what information is needed before the installer discusses system options, permissions and a proposed scope.</w:t>
      </w:r>
    </w:p>
    <w:p>
      <w:r>
        <w:t>Suggested Home button: Request a project conversation. Route to the reviewed project-enquiry form.</w:t>
      </w:r>
    </w:p>
    <w:p>
      <w:pPr>
        <w:pStyle w:val="Heading2"/>
      </w:pPr>
      <w:r>
        <w:t>Website advice</w:t>
      </w:r>
    </w:p>
    <w:p>
      <w:r>
        <w:t>Discuss property context and project goals without estimating production, payback or incentive eligibility.</w:t>
      </w:r>
    </w:p>
    <w:p>
      <w:r>
        <w:br w:type="page"/>
      </w:r>
    </w:p>
    <w:p>
      <w:pPr>
        <w:pStyle w:val="Title"/>
      </w:pPr>
      <w:r>
        <w:t>Your draft: Solar Project Enquiries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Backup Power Conversations</w:t>
      </w:r>
    </w:p>
    <w:p>
      <w:r>
        <w:t>Give this page one clear job in the customer journey.</w:t>
      </w:r>
    </w:p>
    <w:p>
      <w:pPr>
        <w:jc w:val="center"/>
      </w:pPr>
      <w:r>
        <w:drawing>
          <wp:inline xmlns:a="http://schemas.openxmlformats.org/drawingml/2006/main" xmlns:pic="http://schemas.openxmlformats.org/drawingml/2006/picture">
            <wp:extent cx="3566160" cy="1952637"/>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1952637"/>
                    </a:xfrm>
                    <a:prstGeom prst="rect"/>
                  </pic:spPr>
                </pic:pic>
              </a:graphicData>
            </a:graphic>
          </wp:inline>
        </w:drawing>
      </w:r>
    </w:p>
    <w:p>
      <w:pPr>
        <w:jc w:val="center"/>
      </w:pPr>
      <w:r>
        <w:rPr>
          <w:sz w:val="18"/>
        </w:rPr>
        <w:t>Actual desktop Website Builder preview. Open the industry gallery for the paired mobile view.</w:t>
      </w:r>
    </w:p>
    <w:p>
      <w:pPr>
        <w:pStyle w:val="Heading2"/>
      </w:pPr>
      <w:r>
        <w:t>Sample wording — adapt and verify</w:t>
      </w:r>
    </w:p>
    <w:p>
      <w:r>
        <w:rPr>
          <w:b/>
        </w:rPr>
        <w:t>Clarify the broad purpose before equipment</w:t>
      </w:r>
    </w:p>
    <w:p>
      <w:r>
        <w:t>Describe the broad purpose of the backup-power project and the building type involved.</w:t>
      </w:r>
    </w:p>
    <w:p>
      <w:r>
        <w:t>A qualified assessment is needed before equipment, supported uses or operational expectations can be discussed for your property.</w:t>
      </w:r>
    </w:p>
    <w:p>
      <w:r>
        <w:t>Suggested Home button: Request a project conversation. Route to the reviewed project-enquiry form.</w:t>
      </w:r>
    </w:p>
    <w:p>
      <w:pPr>
        <w:pStyle w:val="Heading2"/>
      </w:pPr>
      <w:r>
        <w:t>Website advice</w:t>
      </w:r>
    </w:p>
    <w:p>
      <w:r>
        <w:t>Distinguish backup-power project planning from solar and avoid equipment sizing or runtime promises.</w:t>
      </w:r>
    </w:p>
    <w:p>
      <w:r>
        <w:br w:type="page"/>
      </w:r>
    </w:p>
    <w:p>
      <w:pPr>
        <w:pStyle w:val="Title"/>
      </w:pPr>
      <w:r>
        <w:t>Your draft: Backup Power Conversations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EV Charging Installations</w:t>
      </w:r>
    </w:p>
    <w:p>
      <w:r>
        <w:t>Give this page one clear job in the customer journey.</w:t>
      </w:r>
    </w:p>
    <w:p>
      <w:pPr>
        <w:jc w:val="center"/>
      </w:pPr>
      <w:r>
        <w:drawing>
          <wp:inline xmlns:a="http://schemas.openxmlformats.org/drawingml/2006/main" xmlns:pic="http://schemas.openxmlformats.org/drawingml/2006/picture">
            <wp:extent cx="3566160" cy="1870593"/>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1870593"/>
                    </a:xfrm>
                    <a:prstGeom prst="rect"/>
                  </pic:spPr>
                </pic:pic>
              </a:graphicData>
            </a:graphic>
          </wp:inline>
        </w:drawing>
      </w:r>
    </w:p>
    <w:p>
      <w:pPr>
        <w:jc w:val="center"/>
      </w:pPr>
      <w:r>
        <w:rPr>
          <w:sz w:val="18"/>
        </w:rPr>
        <w:t>Actual desktop Website Builder preview. Open the industry gallery for the paired mobile view.</w:t>
      </w:r>
    </w:p>
    <w:p>
      <w:pPr>
        <w:pStyle w:val="Heading2"/>
      </w:pPr>
      <w:r>
        <w:t>Sample wording — adapt and verify</w:t>
      </w:r>
    </w:p>
    <w:p>
      <w:r>
        <w:rPr>
          <w:b/>
        </w:rPr>
        <w:t>Residential, workplace or customer-use charging</w:t>
      </w:r>
    </w:p>
    <w:p>
      <w:r>
        <w:t>Explain where charging is being considered and who would use it.</w:t>
      </w:r>
    </w:p>
    <w:p>
      <w:r>
        <w:t>The team reviews the project setting and confirms the equipment and site questions that need resolution before an installation proposal is prepared.</w:t>
      </w:r>
    </w:p>
    <w:p>
      <w:r>
        <w:t>Suggested Home button: Request a project conversation. Route to the reviewed project-enquiry form.</w:t>
      </w:r>
    </w:p>
    <w:p>
      <w:pPr>
        <w:pStyle w:val="Heading2"/>
      </w:pPr>
      <w:r>
        <w:t>Website advice</w:t>
      </w:r>
    </w:p>
    <w:p>
      <w:r>
        <w:t>Separate residential, workplace and customer-use charging enquiries without promising vehicle compatibility.</w:t>
      </w:r>
    </w:p>
    <w:p>
      <w:r>
        <w:br w:type="page"/>
      </w:r>
    </w:p>
    <w:p>
      <w:pPr>
        <w:pStyle w:val="Title"/>
      </w:pPr>
      <w:r>
        <w:t>Your draft: EV Charging Installations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Assessment, Proposals &amp; Handover</w:t>
      </w:r>
    </w:p>
    <w:p>
      <w:r>
        <w:t>Give this page one clear job in the customer journey.</w:t>
      </w:r>
    </w:p>
    <w:p>
      <w:pPr>
        <w:jc w:val="center"/>
      </w:pPr>
      <w:r>
        <w:drawing>
          <wp:inline xmlns:a="http://schemas.openxmlformats.org/drawingml/2006/main" xmlns:pic="http://schemas.openxmlformats.org/drawingml/2006/picture">
            <wp:extent cx="3566160" cy="1952637"/>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1952637"/>
                    </a:xfrm>
                    <a:prstGeom prst="rect"/>
                  </pic:spPr>
                </pic:pic>
              </a:graphicData>
            </a:graphic>
          </wp:inline>
        </w:drawing>
      </w:r>
    </w:p>
    <w:p>
      <w:pPr>
        <w:jc w:val="center"/>
      </w:pPr>
      <w:r>
        <w:rPr>
          <w:sz w:val="18"/>
        </w:rPr>
        <w:t>Actual desktop Website Builder preview. Open the industry gallery for the paired mobile view.</w:t>
      </w:r>
    </w:p>
    <w:p>
      <w:pPr>
        <w:pStyle w:val="Heading2"/>
      </w:pPr>
      <w:r>
        <w:t>Sample wording — adapt and verify</w:t>
      </w:r>
    </w:p>
    <w:p>
      <w:r>
        <w:rPr>
          <w:b/>
        </w:rPr>
        <w:t>Review responsibilities and exclusions before approval</w:t>
      </w:r>
    </w:p>
    <w:p>
      <w:r>
        <w:t>Ask which property information the assessor requires and how to provide it privately.</w:t>
      </w:r>
    </w:p>
    <w:p>
      <w:r>
        <w:t>Review the proposed equipment, responsibilities and exclusions before approving work, then confirm which project documents will be handed over.</w:t>
      </w:r>
    </w:p>
    <w:p>
      <w:r>
        <w:t>Suggested Home button: Request a project conversation. Route to the reviewed project-enquiry form.</w:t>
      </w:r>
    </w:p>
    <w:p>
      <w:pPr>
        <w:pStyle w:val="Heading2"/>
      </w:pPr>
      <w:r>
        <w:t>Website advice</w:t>
      </w:r>
    </w:p>
    <w:p>
      <w:r>
        <w:t>Explain records, scope decisions, applicable external approvals and handover documents at a nontechnical level.</w:t>
      </w:r>
    </w:p>
    <w:p>
      <w:r>
        <w:br w:type="page"/>
      </w:r>
    </w:p>
    <w:p>
      <w:pPr>
        <w:pStyle w:val="Title"/>
      </w:pPr>
      <w:r>
        <w:t>Your draft: Assessment, Proposals &amp; Handover</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Project Contact &amp; Information Checks</w:t>
      </w:r>
    </w:p>
    <w:p>
      <w:r>
        <w:t>Give this page one clear job in the customer journey.</w:t>
      </w:r>
    </w:p>
    <w:p>
      <w:pPr>
        <w:jc w:val="center"/>
      </w:pPr>
      <w:r>
        <w:drawing>
          <wp:inline xmlns:a="http://schemas.openxmlformats.org/drawingml/2006/main" xmlns:pic="http://schemas.openxmlformats.org/drawingml/2006/picture">
            <wp:extent cx="3566160" cy="1919819"/>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1919819"/>
                    </a:xfrm>
                    <a:prstGeom prst="rect"/>
                  </pic:spPr>
                </pic:pic>
              </a:graphicData>
            </a:graphic>
          </wp:inline>
        </w:drawing>
      </w:r>
    </w:p>
    <w:p>
      <w:pPr>
        <w:jc w:val="center"/>
      </w:pPr>
      <w:r>
        <w:rPr>
          <w:sz w:val="18"/>
        </w:rPr>
        <w:t>Actual desktop Website Builder preview. Open the industry gallery for the paired mobile view.</w:t>
      </w:r>
    </w:p>
    <w:p>
      <w:pPr>
        <w:pStyle w:val="Heading2"/>
      </w:pPr>
      <w:r>
        <w:t>Sample wording — adapt and verify</w:t>
      </w:r>
    </w:p>
    <w:p>
      <w:r>
        <w:rPr>
          <w:b/>
        </w:rPr>
        <w:t>Ask a broad project question</w:t>
      </w:r>
    </w:p>
    <w:p>
      <w:r>
        <w:t>When discussing a project with the operator, explain the project category, general location and preferred reply method.</w:t>
      </w:r>
    </w:p>
    <w:p>
      <w:r>
        <w:t>Staff confirm the next conversation; any equipment availability, utility requirement or incentive information must be checked for the specific project.</w:t>
      </w:r>
    </w:p>
    <w:p>
      <w:r>
        <w:t>Suggested Home button: Request a project conversation. Route to the reviewed project-enquiry form.</w:t>
      </w:r>
    </w:p>
    <w:p>
      <w:pPr>
        <w:pStyle w:val="Heading2"/>
      </w:pPr>
      <w:r>
        <w:t>Website advice</w:t>
      </w:r>
    </w:p>
    <w:p>
      <w:r>
        <w:t>The actual demo form uses Name, required Email and a broad project-question field. Attachments are off. Keep private utility records, access codes, identity and payment information out of public forms. It is not an urgent contact route. An enquiry does not confirm feasibility, availability or an appointment. Confirm the recipient, privacy wording and follow-up process before publication; no submission or delivery test has been performed.</w:t>
      </w:r>
    </w:p>
    <w:p>
      <w:r>
        <w:br w:type="page"/>
      </w:r>
    </w:p>
    <w:p>
      <w:pPr>
        <w:pStyle w:val="Title"/>
      </w:pPr>
      <w:r>
        <w:t>Your draft: Project Contact &amp; Information Checks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captured journey on a desktop and phone. The fictional demo remains unpublished. Its forms have not been submitted or delivery-tested; verify delivery, privacy wording and operator approval before a real launch.</w:t>
      </w:r>
    </w:p>
    <w:p>
      <w:r>
        <w:rPr>
          <w:rFonts w:ascii="Aptos" w:hAnsi="Aptos"/>
          <w:b/>
          <w:color w:val="087B7A"/>
        </w:rPr>
        <w:t xml:space="preserve">□  </w:t>
      </w:r>
      <w:r>
        <w:t>Fictional demonstration only. Verify electrical qualifications, equipment claims, permits, utility processes and any incentive references. No wiring, sizing, installation or emergency-use advice; no guaranteed savings, autonomy, eligibility or approval. Do not request utility account documents in public forms.</w:t>
      </w:r>
    </w:p>
    <w:p>
      <w:r>
        <w:rPr>
          <w:rFonts w:ascii="Aptos" w:hAnsi="Aptos"/>
          <w:b/>
          <w:color w:val="087B7A"/>
        </w:rPr>
        <w:t xml:space="preserve">□  </w:t>
      </w:r>
      <w:r>
        <w:t>Verify every service description, contact route and operating detail.</w:t>
      </w:r>
    </w:p>
    <w:p>
      <w:r>
        <w:rPr>
          <w:rFonts w:ascii="Aptos" w:hAnsi="Aptos"/>
          <w:b/>
          <w:color w:val="087B7A"/>
        </w:rPr>
        <w:t xml:space="preserve">□  </w:t>
      </w:r>
      <w:r>
        <w:t>Replace fictional identity and example information before a live launch.</w:t>
      </w:r>
    </w:p>
    <w:p>
      <w:r>
        <w:rPr>
          <w:rFonts w:ascii="Aptos" w:hAnsi="Aptos"/>
          <w:b/>
          <w:color w:val="087B7A"/>
        </w:rPr>
        <w:t xml:space="preserve">□  </w:t>
      </w:r>
      <w:r>
        <w:t>Test enquiries, links and downloads on desktop and mobile.</w:t>
      </w:r>
    </w:p>
    <w:p>
      <w:r>
        <w:rPr>
          <w:rFonts w:ascii="Aptos" w:hAnsi="Aptos"/>
          <w:b/>
          <w:color w:val="087B7A"/>
        </w:rPr>
        <w:t xml:space="preserve">□  </w:t>
      </w:r>
      <w:r>
        <w:t>Keep confidential records in approved private systems.</w:t>
      </w:r>
    </w:p>
    <w:p>
      <w:r>
        <w:rPr>
          <w:rFonts w:ascii="Aptos" w:hAnsi="Aptos"/>
          <w:b/>
          <w:color w:val="087B7A"/>
        </w:rPr>
        <w:t xml:space="preserve">□  </w:t>
      </w:r>
      <w:r>
        <w:t>Obtain operator approval for public wording and images.</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Solar, Backup Power &amp; EV Charging Installers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solar-backup-power-ev-charg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 Backup Power &amp; EV Charging Installers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