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Counsellors &amp; Mental Health Practices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Willow Counselling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25283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sellors-mental-health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2528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an introductory conversation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 clear and welcoming first point of contact.</w:t>
      </w:r>
    </w:p>
    <w:p>
      <w:r>
        <w:t>Learn about the practice and what an introductory conversation can cover. Ask the team about availability, session arrangements and the next step before sharing private information.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Ask about an introductory conversation</w:t>
      </w:r>
    </w:p>
    <w:p>
      <w:pPr>
        <w:pStyle w:val="Heading2"/>
      </w:pPr>
      <w:r>
        <w:t>Website advice</w:t>
      </w:r>
    </w:p>
    <w:p>
      <w:r>
        <w:t>Explain the practice, verified practitioner roles, session arrangements and secure enquiry process in plain language. Avoid diagnosis, treatment promises or crisis-service claims.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Areas of Practice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Areas of Practice</w:t>
      </w:r>
    </w:p>
    <w:p>
      <w:r>
        <w:t>Explore the areas the practice discusses with prospective clients. A direct conversation helps clarify whether the available service is a suitable starting point.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Describe the practitioner-approved scope without self-diagnosis checklists or outcome promises. Separate services from general information.</w:t>
      </w:r>
    </w:p>
    <w:p>
      <w:r>
        <w:br w:type="page"/>
      </w:r>
    </w:p>
    <w:p>
      <w:pPr>
        <w:pStyle w:val="Title"/>
      </w:pPr>
      <w:r>
        <w:t>Your draft: Areas of Practice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Getting Started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Getting Started</w:t>
      </w:r>
    </w:p>
    <w:p>
      <w:r>
        <w:t>Start with a general enquiry and a safe way to contact you. The practice explains the next steps and where any private information should be provided.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Describe contact, practice response and the private intake process. Make response expectations explicit and operator-approved.</w:t>
      </w:r>
    </w:p>
    <w:p>
      <w:r>
        <w:br w:type="page"/>
      </w:r>
    </w:p>
    <w:p>
      <w:pPr>
        <w:pStyle w:val="Title"/>
      </w:pPr>
      <w:r>
        <w:t>Your draft: Getting Started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Meet the Practice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Practice</w:t>
      </w:r>
    </w:p>
    <w:p>
      <w:r>
        <w:t>Meet the people behind the practice and learn how they describe their approach. You can ask questions about experience and session arrangements before deciding what to do next.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Show verified professional identities, training and approach with permission-cleared portraits. Do not invent testimonials.</w:t>
      </w:r>
    </w:p>
    <w:p>
      <w:r>
        <w:br w:type="page"/>
      </w:r>
    </w:p>
    <w:p>
      <w:pPr>
        <w:pStyle w:val="Title"/>
      </w:pPr>
      <w:r>
        <w:t>Your draft: Meet the Practice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Sessions &amp; Practical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Sessions &amp; Practical Questions</w:t>
      </w:r>
    </w:p>
    <w:p>
      <w:r>
        <w:t>Ask about the session formats currently offered, how appointments are confirmed and which practical arrangements apply. The team will explain the relevant details directly.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confirmed session formats, access, fees and cancellation arrangements. Avoid unsupported insurance or confidentiality guarantees.</w:t>
      </w:r>
    </w:p>
    <w:p>
      <w:r>
        <w:br w:type="page"/>
      </w:r>
    </w:p>
    <w:p>
      <w:pPr>
        <w:pStyle w:val="Title"/>
      </w:pPr>
      <w:r>
        <w:t>Your draft: Sessions &amp; Practical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This fictional practice is not a crisis or clinical service. Have qualified practitioners review all scope, privacy and urgent-help wording before publication; public forms should not request personal histories.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Counsellors &amp; Mental Health Practices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unsellors-mental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Counsellors &amp; Mental Health Practices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